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1"/>
        <w:tblW w:w="10963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/>
      </w:tblPr>
      <w:tblGrid>
        <w:gridCol w:w="3168"/>
        <w:gridCol w:w="177"/>
        <w:gridCol w:w="1365"/>
        <w:gridCol w:w="2895"/>
        <w:gridCol w:w="3358"/>
      </w:tblGrid>
      <w:tr w:rsidR="00CB00B7" w:rsidRPr="005E7506" w:rsidTr="001C7738">
        <w:trPr>
          <w:trHeight w:val="417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85302B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Default="0085302B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Калинина Татьяна Николаевна</w:t>
            </w:r>
          </w:p>
          <w:p w:rsidR="0085302B" w:rsidRPr="009278A0" w:rsidRDefault="0085302B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Бачинина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Наталья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НижнийНовгород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85302B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  <w:r w:rsidR="0085302B">
              <w:rPr>
                <w:rFonts w:ascii="Times New Roman" w:hAnsi="Times New Roman" w:cs="Times New Roman"/>
                <w:color w:val="auto"/>
              </w:rPr>
              <w:t xml:space="preserve"> «Взаимодействия спроса и предложения»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EC5F0A" w:rsidRDefault="00EC5F0A" w:rsidP="0085302B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85302B">
              <w:rPr>
                <w:rFonts w:ascii="Times New Roman" w:hAnsi="Times New Roman" w:cs="Times New Roman"/>
                <w:color w:val="auto"/>
              </w:rPr>
              <w:t>Экономика 10-11класс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85302B" w:rsidTr="001C7738">
        <w:trPr>
          <w:trHeight w:val="851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4954DB" w:rsidRPr="005D2110" w:rsidRDefault="004954DB" w:rsidP="00A2337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</w:t>
            </w:r>
            <w:r w:rsidR="00805FB9">
              <w:rPr>
                <w:rFonts w:ascii="Times New Roman" w:hAnsi="Times New Roman" w:cs="Times New Roman"/>
              </w:rPr>
              <w:t xml:space="preserve"> предназначен для учащихся 10-11 классов</w:t>
            </w:r>
            <w:proofErr w:type="gramStart"/>
            <w:r w:rsidR="00805FB9">
              <w:rPr>
                <w:rFonts w:ascii="Times New Roman" w:hAnsi="Times New Roman" w:cs="Times New Roman"/>
              </w:rPr>
              <w:t>.</w:t>
            </w:r>
            <w:proofErr w:type="gramEnd"/>
            <w:r w:rsidR="00805FB9">
              <w:rPr>
                <w:rFonts w:ascii="Times New Roman" w:hAnsi="Times New Roman" w:cs="Times New Roman"/>
              </w:rPr>
              <w:t xml:space="preserve"> </w:t>
            </w:r>
            <w:r w:rsidR="0085302B">
              <w:rPr>
                <w:rFonts w:ascii="Times New Roman" w:hAnsi="Times New Roman" w:cs="Times New Roman"/>
              </w:rPr>
              <w:t>Вы научитесь выявлять закономерности формирование цены товаров и услуг, кроме того вы сможете прогнозировать реакцию покупателей и продавцов на изменение цены, а так же влияние субститутов и комплементов на торговые отношения.</w:t>
            </w:r>
            <w:r w:rsidR="00A23376">
              <w:rPr>
                <w:rFonts w:ascii="Times New Roman" w:hAnsi="Times New Roman" w:cs="Times New Roman"/>
              </w:rPr>
              <w:t xml:space="preserve"> Проект также поможет при эффективном планировании предпринимательской деятельности, нахождении точки безубыточности и др.</w:t>
            </w:r>
          </w:p>
        </w:tc>
      </w:tr>
      <w:tr w:rsidR="00CB00B7" w:rsidRPr="00E47CA7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1C7738">
        <w:trPr>
          <w:trHeight w:val="599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A23376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Экономика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85302B" w:rsidTr="001C7738">
        <w:trPr>
          <w:trHeight w:val="1656"/>
        </w:trPr>
        <w:tc>
          <w:tcPr>
            <w:tcW w:w="10963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 xml:space="preserve">Согласно образовательному стандарту по </w:t>
            </w:r>
            <w:r w:rsidR="00A23376">
              <w:rPr>
                <w:rFonts w:ascii="TimesNewRomanPSMT" w:hAnsi="TimesNewRomanPSMT" w:cs="TimesNewRomanPSMT"/>
                <w:lang w:val="ru-RU" w:eastAsia="ru-RU"/>
              </w:rPr>
              <w:t xml:space="preserve">Экономике </w:t>
            </w:r>
            <w:r>
              <w:rPr>
                <w:rFonts w:ascii="TimesNewRomanPSMT" w:hAnsi="TimesNewRomanPSMT" w:cs="TimesNewRomanPSMT"/>
                <w:lang w:val="ru-RU" w:eastAsia="ru-RU"/>
              </w:rPr>
              <w:t>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A23376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A23376">
              <w:rPr>
                <w:rFonts w:ascii="TimesNewRomanPSMT" w:eastAsia="Calibri" w:hAnsi="TimesNewRomanPSMT" w:cs="TimesNewRomanPSMT"/>
                <w:lang w:val="ru-RU" w:eastAsia="ru-RU"/>
              </w:rPr>
              <w:t xml:space="preserve">закрепить и углубить теоретические знания по </w:t>
            </w:r>
            <w:r w:rsidR="00A23376">
              <w:rPr>
                <w:rFonts w:ascii="TimesNewRomanPSMT" w:eastAsia="Calibri" w:hAnsi="TimesNewRomanPSMT" w:cs="TimesNewRomanPSMT"/>
                <w:lang w:val="ru-RU" w:eastAsia="ru-RU"/>
              </w:rPr>
              <w:t>Экономике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A23376">
              <w:rPr>
                <w:rFonts w:ascii="TimesNewRomanPSMT" w:eastAsia="Calibri" w:hAnsi="TimesNewRomanPSMT" w:cs="TimesNewRomanPSMT"/>
                <w:lang w:val="ru-RU" w:eastAsia="ru-RU"/>
              </w:rPr>
              <w:t>систематизировать методы и приемы решения задач, формироватьумения реализовывать данные приемы при решении задач, в том числе задач повышенной сложности;</w:t>
            </w:r>
          </w:p>
          <w:p w:rsidR="00E76B86" w:rsidRDefault="00E76B86" w:rsidP="0006425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создать у учеников представления о классификации задач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  <w:r w:rsidR="00A23376">
              <w:rPr>
                <w:rFonts w:ascii="TimesNewRomanPSMT" w:eastAsia="Calibri" w:hAnsi="TimesNewRomanPSMT" w:cs="TimesNewRomanPSMT"/>
                <w:lang w:val="ru-RU" w:eastAsia="ru-RU"/>
              </w:rPr>
              <w:t>экономики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(в том числе и </w:t>
            </w:r>
            <w:r w:rsidR="00064256">
              <w:rPr>
                <w:rFonts w:ascii="TimesNewRomanPSMT" w:eastAsia="Calibri" w:hAnsi="TimesNewRomanPSMT" w:cs="TimesNewRomanPSMT"/>
                <w:lang w:val="ru-RU" w:eastAsia="ru-RU"/>
              </w:rPr>
              <w:t>олимпиадных)</w:t>
            </w: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A23376" w:rsidRDefault="00E76B86" w:rsidP="00A2337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>владеть опытом</w:t>
            </w:r>
            <w:r w:rsidR="00A23376">
              <w:rPr>
                <w:rFonts w:eastAsia="Calibri"/>
                <w:lang w:val="ru-RU" w:eastAsia="ru-RU"/>
              </w:rPr>
              <w:t xml:space="preserve"> решения </w:t>
            </w:r>
            <w:r w:rsidR="00064256">
              <w:rPr>
                <w:rFonts w:eastAsia="Calibri"/>
                <w:lang w:val="ru-RU" w:eastAsia="ru-RU"/>
              </w:rPr>
              <w:t xml:space="preserve">трудных задач в </w:t>
            </w:r>
            <w:r w:rsidR="00A23376">
              <w:rPr>
                <w:rFonts w:eastAsia="Calibri"/>
                <w:lang w:val="ru-RU" w:eastAsia="ru-RU"/>
              </w:rPr>
              <w:t xml:space="preserve">Экономике </w:t>
            </w:r>
          </w:p>
          <w:p w:rsidR="00E60545" w:rsidRPr="00E23F68" w:rsidRDefault="00E76B86" w:rsidP="00A2337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>, мотивация на саморазвитие, самоактуализацию и самосовершенствование.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85302B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CB00B7" w:rsidRPr="005D2110" w:rsidRDefault="00A23376" w:rsidP="00064256">
            <w:pPr>
              <w:pStyle w:val="western"/>
              <w:numPr>
                <w:ilvl w:val="0"/>
                <w:numId w:val="18"/>
              </w:numPr>
            </w:pPr>
            <w:r>
              <w:t>Как достичь рыночного равновесия?</w:t>
            </w:r>
          </w:p>
        </w:tc>
      </w:tr>
      <w:tr w:rsidR="00CB00B7" w:rsidRPr="0006425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A23376" w:rsidRDefault="00A23376" w:rsidP="00A23376">
            <w:pPr>
              <w:pStyle w:val="a3"/>
              <w:numPr>
                <w:ilvl w:val="0"/>
                <w:numId w:val="18"/>
              </w:numPr>
            </w:pPr>
            <w:r>
              <w:t xml:space="preserve">Какие факторы формируют спрос? </w:t>
            </w:r>
          </w:p>
          <w:p w:rsidR="00A23376" w:rsidRDefault="00A23376" w:rsidP="00A23376">
            <w:pPr>
              <w:pStyle w:val="a3"/>
              <w:numPr>
                <w:ilvl w:val="0"/>
                <w:numId w:val="18"/>
              </w:numPr>
            </w:pPr>
            <w:r>
              <w:t xml:space="preserve">Какие факторы формируют предложение? </w:t>
            </w:r>
          </w:p>
          <w:p w:rsidR="00A23376" w:rsidRDefault="00A23376" w:rsidP="00A23376">
            <w:pPr>
              <w:pStyle w:val="a3"/>
              <w:numPr>
                <w:ilvl w:val="0"/>
                <w:numId w:val="18"/>
              </w:numPr>
            </w:pPr>
            <w:r>
              <w:t xml:space="preserve">Как функционирует рынок? </w:t>
            </w:r>
          </w:p>
          <w:p w:rsidR="00AE0C89" w:rsidRPr="001C7738" w:rsidRDefault="00AE0C89" w:rsidP="00A2337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A2337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A23376" w:rsidRDefault="00A23376" w:rsidP="00A23376">
            <w:pPr>
              <w:pStyle w:val="a3"/>
              <w:numPr>
                <w:ilvl w:val="0"/>
                <w:numId w:val="23"/>
              </w:numPr>
            </w:pPr>
            <w:r>
              <w:t xml:space="preserve">Что такое спрос? </w:t>
            </w:r>
          </w:p>
          <w:p w:rsidR="00A23376" w:rsidRDefault="00A23376" w:rsidP="00A23376">
            <w:pPr>
              <w:pStyle w:val="a3"/>
              <w:numPr>
                <w:ilvl w:val="0"/>
                <w:numId w:val="23"/>
              </w:numPr>
            </w:pPr>
            <w:r>
              <w:t xml:space="preserve">Что такое предложение? </w:t>
            </w:r>
          </w:p>
          <w:p w:rsidR="00A23376" w:rsidRDefault="00A23376" w:rsidP="00A23376">
            <w:pPr>
              <w:pStyle w:val="a3"/>
              <w:numPr>
                <w:ilvl w:val="0"/>
                <w:numId w:val="23"/>
              </w:numPr>
            </w:pPr>
            <w:r>
              <w:t xml:space="preserve">Что такое рыночное равновесие? </w:t>
            </w:r>
          </w:p>
          <w:p w:rsidR="00A23376" w:rsidRDefault="00A23376" w:rsidP="00A23376">
            <w:pPr>
              <w:pStyle w:val="a3"/>
              <w:numPr>
                <w:ilvl w:val="0"/>
                <w:numId w:val="23"/>
              </w:numPr>
            </w:pPr>
            <w:r>
              <w:t>В чём состоит ряд основных факторов влияющих на спрос?</w:t>
            </w:r>
          </w:p>
          <w:p w:rsidR="00A23376" w:rsidRDefault="00B027F7" w:rsidP="00A23376">
            <w:pPr>
              <w:pStyle w:val="a3"/>
              <w:numPr>
                <w:ilvl w:val="0"/>
                <w:numId w:val="23"/>
              </w:numPr>
            </w:pPr>
            <w:r>
              <w:t>Как выглядят алгебраические  функции спроса и предложения?</w:t>
            </w:r>
          </w:p>
          <w:p w:rsidR="00B027F7" w:rsidRDefault="00B027F7" w:rsidP="00A23376">
            <w:pPr>
              <w:pStyle w:val="a3"/>
              <w:numPr>
                <w:ilvl w:val="0"/>
                <w:numId w:val="23"/>
              </w:numPr>
            </w:pPr>
            <w:r>
              <w:t>Как определить точку безубыточности?</w:t>
            </w:r>
          </w:p>
          <w:p w:rsidR="00B027F7" w:rsidRDefault="00B027F7" w:rsidP="00A23376">
            <w:pPr>
              <w:pStyle w:val="a3"/>
              <w:numPr>
                <w:ilvl w:val="0"/>
                <w:numId w:val="23"/>
              </w:numPr>
            </w:pPr>
            <w:r>
              <w:lastRenderedPageBreak/>
              <w:t xml:space="preserve">Что такое </w:t>
            </w:r>
            <w:proofErr w:type="spellStart"/>
            <w:r>
              <w:t>дифицит</w:t>
            </w:r>
            <w:proofErr w:type="spellEnd"/>
            <w:r>
              <w:t>?</w:t>
            </w:r>
          </w:p>
          <w:p w:rsidR="00B027F7" w:rsidRDefault="00B027F7" w:rsidP="00A23376">
            <w:pPr>
              <w:pStyle w:val="a3"/>
              <w:numPr>
                <w:ilvl w:val="0"/>
                <w:numId w:val="23"/>
              </w:numPr>
            </w:pPr>
            <w:r>
              <w:t xml:space="preserve">Что такое </w:t>
            </w:r>
            <w:proofErr w:type="spellStart"/>
            <w:r>
              <w:t>префицит</w:t>
            </w:r>
            <w:proofErr w:type="spellEnd"/>
            <w:r>
              <w:t>?</w:t>
            </w:r>
          </w:p>
          <w:p w:rsidR="00CB00B7" w:rsidRPr="001C7738" w:rsidRDefault="00CB00B7" w:rsidP="00A2337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85302B" w:rsidTr="001C7738">
        <w:trPr>
          <w:trHeight w:val="404"/>
        </w:trPr>
        <w:tc>
          <w:tcPr>
            <w:tcW w:w="3345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57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1C7738">
        <w:trPr>
          <w:trHeight w:val="851"/>
        </w:trPr>
        <w:tc>
          <w:tcPr>
            <w:tcW w:w="3345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6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57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85302B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="00B027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85302B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85302B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DC2737" w:rsidP="00B027F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по</w:t>
            </w:r>
            <w:r w:rsidR="00B027F7">
              <w:rPr>
                <w:rFonts w:ascii="Times New Roman" w:hAnsi="Times New Roman" w:cs="Times New Roman"/>
                <w:i/>
                <w:iCs/>
                <w:color w:val="auto"/>
              </w:rPr>
              <w:t>экономике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85302B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85302B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Ученик, для которого язык преподавания не родной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85302B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85302B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85302B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85302B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85302B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</w:tcPr>
          <w:p w:rsidR="00CE4404" w:rsidRPr="00316199" w:rsidRDefault="00CE4404" w:rsidP="00746CA6">
            <w:pPr>
              <w:pStyle w:val="western"/>
            </w:pP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9517D"/>
    <w:multiLevelType w:val="hybridMultilevel"/>
    <w:tmpl w:val="8C9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E0375"/>
    <w:multiLevelType w:val="hybridMultilevel"/>
    <w:tmpl w:val="B6C8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7"/>
  </w:num>
  <w:num w:numId="5">
    <w:abstractNumId w:val="11"/>
  </w:num>
  <w:num w:numId="6">
    <w:abstractNumId w:val="16"/>
  </w:num>
  <w:num w:numId="7">
    <w:abstractNumId w:val="8"/>
  </w:num>
  <w:num w:numId="8">
    <w:abstractNumId w:val="4"/>
  </w:num>
  <w:num w:numId="9">
    <w:abstractNumId w:val="20"/>
  </w:num>
  <w:num w:numId="10">
    <w:abstractNumId w:val="0"/>
  </w:num>
  <w:num w:numId="11">
    <w:abstractNumId w:val="6"/>
  </w:num>
  <w:num w:numId="12">
    <w:abstractNumId w:val="21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10"/>
  </w:num>
  <w:num w:numId="18">
    <w:abstractNumId w:val="7"/>
  </w:num>
  <w:num w:numId="19">
    <w:abstractNumId w:val="15"/>
  </w:num>
  <w:num w:numId="20">
    <w:abstractNumId w:val="1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0B7"/>
    <w:rsid w:val="00005814"/>
    <w:rsid w:val="00041E80"/>
    <w:rsid w:val="00064256"/>
    <w:rsid w:val="0008310A"/>
    <w:rsid w:val="00143B6A"/>
    <w:rsid w:val="00197256"/>
    <w:rsid w:val="001A3856"/>
    <w:rsid w:val="001C7738"/>
    <w:rsid w:val="00282586"/>
    <w:rsid w:val="002C7E20"/>
    <w:rsid w:val="002C7FC8"/>
    <w:rsid w:val="002E54A0"/>
    <w:rsid w:val="00314DD5"/>
    <w:rsid w:val="00316199"/>
    <w:rsid w:val="0033615B"/>
    <w:rsid w:val="003C6A72"/>
    <w:rsid w:val="00436383"/>
    <w:rsid w:val="004716BE"/>
    <w:rsid w:val="004954DB"/>
    <w:rsid w:val="00537E18"/>
    <w:rsid w:val="005D2110"/>
    <w:rsid w:val="005E4734"/>
    <w:rsid w:val="00737816"/>
    <w:rsid w:val="00746CA6"/>
    <w:rsid w:val="0077744D"/>
    <w:rsid w:val="00805FB9"/>
    <w:rsid w:val="0085302B"/>
    <w:rsid w:val="009278A0"/>
    <w:rsid w:val="00934FFF"/>
    <w:rsid w:val="00960637"/>
    <w:rsid w:val="00961675"/>
    <w:rsid w:val="0099753E"/>
    <w:rsid w:val="009B3BF0"/>
    <w:rsid w:val="009F2987"/>
    <w:rsid w:val="00A23376"/>
    <w:rsid w:val="00AB0581"/>
    <w:rsid w:val="00AE0C89"/>
    <w:rsid w:val="00B027F7"/>
    <w:rsid w:val="00B573C2"/>
    <w:rsid w:val="00B67141"/>
    <w:rsid w:val="00BD33D5"/>
    <w:rsid w:val="00BE315A"/>
    <w:rsid w:val="00BF39A9"/>
    <w:rsid w:val="00BF557B"/>
    <w:rsid w:val="00C45FDD"/>
    <w:rsid w:val="00C73BFD"/>
    <w:rsid w:val="00C815B9"/>
    <w:rsid w:val="00CB00B7"/>
    <w:rsid w:val="00CE4404"/>
    <w:rsid w:val="00CF6472"/>
    <w:rsid w:val="00D86AB8"/>
    <w:rsid w:val="00DA2BEA"/>
    <w:rsid w:val="00DC2737"/>
    <w:rsid w:val="00E06FD4"/>
    <w:rsid w:val="00E23F68"/>
    <w:rsid w:val="00E40C20"/>
    <w:rsid w:val="00E47CA7"/>
    <w:rsid w:val="00E60545"/>
    <w:rsid w:val="00E76B86"/>
    <w:rsid w:val="00EC5F0A"/>
    <w:rsid w:val="00EF5D0F"/>
    <w:rsid w:val="00F223E6"/>
    <w:rsid w:val="00F6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3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302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DC0-224E-4F40-8976-A8BDC7F8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vgipu</cp:lastModifiedBy>
  <cp:revision>3</cp:revision>
  <dcterms:created xsi:type="dcterms:W3CDTF">2012-10-18T08:40:00Z</dcterms:created>
  <dcterms:modified xsi:type="dcterms:W3CDTF">2012-10-25T09:01:00Z</dcterms:modified>
</cp:coreProperties>
</file>