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0280"/>
      </w:tblGrid>
      <w:tr w:rsidR="001B259A" w:rsidRPr="001B259A" w:rsidTr="001B259A">
        <w:tc>
          <w:tcPr>
            <w:tcW w:w="9571" w:type="dxa"/>
          </w:tcPr>
          <w:tbl>
            <w:tblPr>
              <w:tblpPr w:leftFromText="180" w:rightFromText="180" w:vertAnchor="text" w:horzAnchor="margin" w:tblpXSpec="center" w:tblpY="-47"/>
              <w:tblW w:w="10490" w:type="dxa"/>
              <w:tblLook w:val="0000" w:firstRow="0" w:lastRow="0" w:firstColumn="0" w:lastColumn="0" w:noHBand="0" w:noVBand="0"/>
            </w:tblPr>
            <w:tblGrid>
              <w:gridCol w:w="2380"/>
              <w:gridCol w:w="8110"/>
            </w:tblGrid>
            <w:tr w:rsidR="001B259A" w:rsidRPr="001B259A" w:rsidTr="00CB7A9F">
              <w:trPr>
                <w:trHeight w:val="438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Автор проекта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38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811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Мачнева Ольга Александровна, Сергеева Дарья Сергеевна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38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Del="0097710E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Город, область</w:t>
                  </w:r>
                </w:p>
              </w:tc>
              <w:tc>
                <w:tcPr>
                  <w:tcW w:w="811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Нижегородская область, г. Нижний Новгород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38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Номер, название школы</w:t>
                  </w:r>
                </w:p>
              </w:tc>
              <w:tc>
                <w:tcPr>
                  <w:tcW w:w="811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НГПУ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Описание проекта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Название темы вашего учебного проекта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36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Cs/>
                      <w:i/>
                      <w:kern w:val="36"/>
                      <w:sz w:val="20"/>
                      <w:szCs w:val="20"/>
                      <w:lang w:eastAsia="ru-RU"/>
                    </w:rPr>
                    <w:t>Рынок труда и безработица в Нижегородской области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Краткое содержание проекта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Проект направлен на изучение темы "Безработица в Нижегородской области " в 10-ом классе. Работа над проектом дает основу для понимания роли и прав человека в обществе, формирует рациональные экономические ценности. В процессе работы учащиеся понимают, что полученные знания могут им помочь решить проблему целесообразного выбора, который в течение жизни человек делает постоянно – в своих личных интересах, в интересах семьи, общества, учатся способам получения информации о месте работы, оформлять резюме для приема на работу.</w:t>
                  </w:r>
                </w:p>
              </w:tc>
            </w:tr>
            <w:tr w:rsidR="001B259A" w:rsidRPr="001B259A" w:rsidTr="00CB7A9F">
              <w:trPr>
                <w:trHeight w:val="89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Предмет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Экономика</w:t>
                  </w:r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B259A" w:rsidRPr="001B259A" w:rsidTr="00CB7A9F">
              <w:trPr>
                <w:trHeight w:val="630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Приблизительная продолжительность проекта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 недели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Основа проекта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auto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Образовательные стандарты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Согласно государственному стандарту изучение экономики в старшей школе направленна на выполнение следующих целей: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• </w:t>
                  </w:r>
                  <w:r w:rsidRPr="001B25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развитие </w:t>
                  </w: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дисциплин.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1B25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воспитание </w:t>
                  </w: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ответственности за экономические решения; уважения к труду и предпринимательской деятельности.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1B25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овладение умениями </w:t>
                  </w: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получать и критически осмысливать экономическую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вы-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носить аргументированные суждения по экономическим вопросам с применением элементов научного</w:t>
                  </w:r>
                  <w:proofErr w:type="gramEnd"/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анализа;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1B259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формирование опыта </w:t>
                  </w: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эффективной самореализации в экономической сфере.</w:t>
                  </w:r>
                </w:p>
              </w:tc>
            </w:tr>
            <w:tr w:rsidR="001B259A" w:rsidRPr="001B259A" w:rsidTr="00CB7A9F">
              <w:trPr>
                <w:trHeight w:val="870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Планируемые результаты обучения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После завершения проекта учащиеся смогут: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1. Решать познавательные и практические задачи,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отражающих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типичные экономические ситуации;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2. Применять полученные знания для определения экономически рационального поведения и порядка действий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конкретных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ситуациях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3. Работать с текстами различных стилей, понимать их специфику;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4. Смогут ориентироваться в профессиональной сфере жизни человека;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 xml:space="preserve">5. Выполнять самооценку и </w:t>
                  </w:r>
                  <w:proofErr w:type="spell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взаимооценку</w:t>
                  </w:r>
                  <w:proofErr w:type="spell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выполненных исследований;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6. Смогут работать в команде, брать на себя различные роли;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7. Использовать современные информационные технологии при работе над проектом;</w:t>
                  </w:r>
                </w:p>
              </w:tc>
            </w:tr>
            <w:tr w:rsidR="001B259A" w:rsidRPr="001B259A" w:rsidTr="00CB7A9F">
              <w:trPr>
                <w:trHeight w:val="683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Вопросы, направляющие проект </w:t>
                  </w:r>
                </w:p>
              </w:tc>
            </w:tr>
          </w:tbl>
          <w:p w:rsidR="001B259A" w:rsidRPr="001B259A" w:rsidRDefault="001B259A" w:rsidP="00CB7A9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1B259A" w:rsidRPr="001B259A" w:rsidTr="001B259A">
        <w:tc>
          <w:tcPr>
            <w:tcW w:w="9571" w:type="dxa"/>
          </w:tcPr>
          <w:tbl>
            <w:tblPr>
              <w:tblpPr w:leftFromText="180" w:rightFromText="180" w:vertAnchor="text" w:horzAnchor="margin" w:tblpXSpec="center" w:tblpY="-5"/>
              <w:tblW w:w="10490" w:type="dxa"/>
              <w:tblLook w:val="0000" w:firstRow="0" w:lastRow="0" w:firstColumn="0" w:lastColumn="0" w:noHBand="0" w:noVBand="0"/>
            </w:tblPr>
            <w:tblGrid>
              <w:gridCol w:w="2272"/>
              <w:gridCol w:w="536"/>
              <w:gridCol w:w="3532"/>
              <w:gridCol w:w="4150"/>
            </w:tblGrid>
            <w:tr w:rsidR="001B259A" w:rsidRPr="001B259A" w:rsidTr="00CB7A9F">
              <w:trPr>
                <w:trHeight w:val="425"/>
                <w:tblHeader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Основополагающий вопрос </w:t>
                  </w:r>
                </w:p>
              </w:tc>
              <w:tc>
                <w:tcPr>
                  <w:tcW w:w="8218" w:type="dxa"/>
                  <w:gridSpan w:val="3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auto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 обеспечить людям право на труд?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Проблемные вопросы учебной темы</w:t>
                  </w:r>
                </w:p>
              </w:tc>
              <w:tc>
                <w:tcPr>
                  <w:tcW w:w="8218" w:type="dxa"/>
                  <w:gridSpan w:val="3"/>
                  <w:tcBorders>
                    <w:top w:val="single" w:sz="4" w:space="0" w:color="939498"/>
                    <w:left w:val="single" w:sz="4" w:space="0" w:color="939498"/>
                    <w:bottom w:val="single" w:sz="4" w:space="0" w:color="auto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1. Какой уровень безработицы в Нижегородской области?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2. Почему возникает безработица?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3. Какие предпринимаются меры по борьбе с безработицей?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Учебные вопросы</w:t>
                  </w:r>
                </w:p>
              </w:tc>
              <w:tc>
                <w:tcPr>
                  <w:tcW w:w="8218" w:type="dxa"/>
                  <w:gridSpan w:val="3"/>
                  <w:tcBorders>
                    <w:top w:val="single" w:sz="4" w:space="0" w:color="auto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1. Что такое спрос на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труд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его факторы?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2. Что такое предложение труда?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3. Какие есть факторы предложения труда?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4. Какие существуют виды безработицы?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5. Что такое безработица?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6. Каковы причины возникновения безработицы?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7. Каковы экономические последствия безработицы?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План оценивания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График оценивания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808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 работы над проектом</w:t>
                  </w:r>
                </w:p>
              </w:tc>
              <w:tc>
                <w:tcPr>
                  <w:tcW w:w="3532" w:type="dxa"/>
                  <w:tcBorders>
                    <w:top w:val="single" w:sz="4" w:space="0" w:color="939498"/>
                    <w:left w:val="single" w:sz="4" w:space="0" w:color="auto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Ученики работают над проектом и выполняют задания</w:t>
                  </w:r>
                </w:p>
              </w:tc>
              <w:tc>
                <w:tcPr>
                  <w:tcW w:w="4150" w:type="dxa"/>
                  <w:tcBorders>
                    <w:top w:val="single" w:sz="4" w:space="0" w:color="939498"/>
                    <w:left w:val="single" w:sz="4" w:space="0" w:color="auto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После завершения работы над проектом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808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Стартовая презентация учителя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Мозговой штурм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Критерии оценивания продуктов проектной деятельности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Входное анкетирование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Журнал участников проекта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Листы самооценки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Промежуточные доклады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 xml:space="preserve">Тестирования </w:t>
                  </w:r>
                </w:p>
              </w:tc>
              <w:tc>
                <w:tcPr>
                  <w:tcW w:w="4150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Итоговая самооценка</w:t>
                  </w:r>
                </w:p>
                <w:p w:rsidR="001B259A" w:rsidRPr="001B259A" w:rsidRDefault="001B259A" w:rsidP="00CB7A9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Итоговое анкетирование</w:t>
                  </w:r>
                </w:p>
              </w:tc>
            </w:tr>
            <w:tr w:rsidR="001B259A" w:rsidRPr="001B259A" w:rsidTr="00CB7A9F">
              <w:trPr>
                <w:trHeight w:val="89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 методов оценивания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 первом занятии проводится оценка интересов учащихся по данной теме. С помощью презентации учащиеся знакомятся с художественной культурой Китая. Стартовая презентация учителя выявляет имеющиеся знания и предварительные интересы учащихся.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 процессе работы над проектом эффективную помощь в организации контроля за продвижением по курсу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оказывают коллективные документы, размещенные в сети, календари событий, средства визуального ранжирования, позволяющие проанализировать имеющиеся знания и структурировать их на более высоком уровне. 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Оценочные листы для контроля над ходом работы используются учениками, чтобы обеспечить всесторонний самоконтроль, как технологических аспектов проектного процесса, так и содержательной части исследования.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После оформления результатов исследования групп необходимо провести перекрестное оценивание, которое играет роль генеральной репетиции демонстрации проекта, позволяет выявить сильные и недоработанные стороны проектов, дать возможность улучшить результат, используя взгляд со стороны товарищей по классу.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Итоговое оценивание включает как методы самооценки учащихся, так и итоговое анкетирование.</w:t>
                  </w:r>
                </w:p>
              </w:tc>
            </w:tr>
            <w:tr w:rsidR="001B259A" w:rsidRPr="001B259A" w:rsidTr="00CB7A9F">
              <w:trPr>
                <w:trHeight w:val="529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Сведения о проекте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Необходимые начальные знания, умения, навыки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знание основ информационных технологий (текстового процессора, электронных таблиц, </w:t>
                  </w:r>
                  <w:proofErr w:type="gramEnd"/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мультимедийных презентаций, публикаций) </w:t>
                  </w:r>
                  <w:proofErr w:type="gramEnd"/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владение технологией поиска информации в Интернете, знакомство со средствами общения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сети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Учебные мероприятия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lastRenderedPageBreak/>
                    <w:t>Подготовительный этап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Обсуждение с учащимися темы проекта, его целей и задач на уроке.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 Подготовка необходимых печатных материалов, книг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 Подготовка Вики-страницы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Основной этап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Знакомство учащихся с проектом (стартовая презентация учителя)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Формирование групп для проведения исследований, распределение ролей участников групп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Знакомство с ресурсами, предлагаемыми учителем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Самостоятельный поиск материалов группами учащихся по теме проблемного вопроса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Обработка собранной информации и совместное обсуждение в группах результатов работы 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Завершающий этап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 Выразить благодарность ученикам за проделанную работу (грамоты)</w:t>
                  </w:r>
                </w:p>
                <w:p w:rsidR="001B259A" w:rsidRPr="001B259A" w:rsidRDefault="001B259A" w:rsidP="00CB7A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Разместить информацию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о проекте и его результатах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Материалы для дифференцированного обучения</w:t>
                  </w:r>
                </w:p>
              </w:tc>
            </w:tr>
          </w:tbl>
          <w:p w:rsidR="001B259A" w:rsidRPr="001B259A" w:rsidRDefault="001B259A" w:rsidP="00CB7A9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1B259A" w:rsidTr="001B259A">
        <w:tc>
          <w:tcPr>
            <w:tcW w:w="9571" w:type="dxa"/>
          </w:tcPr>
          <w:tbl>
            <w:tblPr>
              <w:tblpPr w:leftFromText="180" w:rightFromText="180" w:vertAnchor="text" w:horzAnchor="page" w:tblpX="1018" w:tblpY="3"/>
              <w:tblW w:w="10490" w:type="dxa"/>
              <w:tblLook w:val="0000" w:firstRow="0" w:lastRow="0" w:firstColumn="0" w:lastColumn="0" w:noHBand="0" w:noVBand="0"/>
            </w:tblPr>
            <w:tblGrid>
              <w:gridCol w:w="2272"/>
              <w:gridCol w:w="8218"/>
            </w:tblGrid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Ученик с проблемами усвоения учебного материала (Проблемный ученик) </w:t>
                  </w:r>
                </w:p>
              </w:tc>
              <w:tc>
                <w:tcPr>
                  <w:tcW w:w="8218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auto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Можно использовать различные варианты упрощения материала: планирование дополнительного времени для занятий, скорректированные цели обучения и задания, работа в группах, календари заданий, адаптированные технологии и поддержка специалистов. Учащиеся могут выражать результаты своего обучения, например, устными ответами вместо письменных работ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Ученик, для которого язык преподавания не родной</w:t>
                  </w:r>
                </w:p>
              </w:tc>
              <w:tc>
                <w:tcPr>
                  <w:tcW w:w="8218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Чтобы преодолеть языковой барьер в проекте можно использовать тексты на родном языке, графические организаторы, иллюстрированные тексты, двуязычные словари и другие средства для перевода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Одаренный ученик</w:t>
                  </w:r>
                </w:p>
              </w:tc>
              <w:tc>
                <w:tcPr>
                  <w:tcW w:w="8218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Чтобы сделать проект более интересным для одарённых учеников можно создать усложненные задания, дополнительные задания, требующие более глубокого понимания материала, расширенные исследования на близкие темы по выбору и открытые задания или проекты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99C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Материалы и ресурсы, необходимые для проекта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Технологии — оборудование (отметьте нужные пункты)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Проекционная система, компьютеры.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Технологии — программное обеспечение (отметьте нужные пункты)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10490" w:type="dxa"/>
                  <w:gridSpan w:val="2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Электронные таблицы, программы для разработки веб-сайтов, интернет, программы для обработки изображений.</w:t>
                  </w:r>
                </w:p>
              </w:tc>
            </w:tr>
            <w:tr w:rsidR="001B259A" w:rsidRPr="001B259A" w:rsidTr="00CB7A9F">
              <w:trPr>
                <w:trHeight w:val="1024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Материалы на печатной основе</w:t>
                  </w:r>
                </w:p>
              </w:tc>
              <w:tc>
                <w:tcPr>
                  <w:tcW w:w="8218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auto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Т.А. Фролова. </w:t>
                  </w:r>
                  <w:hyperlink r:id="rId6" w:history="1">
                    <w:r w:rsidRPr="001B259A">
                      <w:rPr>
                        <w:rFonts w:ascii="Times New Roman" w:eastAsia="Times New Roman" w:hAnsi="Times New Roman" w:cs="Times New Roman"/>
                        <w:bCs/>
                        <w:i/>
                        <w:sz w:val="20"/>
                        <w:szCs w:val="20"/>
                        <w:u w:val="single"/>
                        <w:lang w:eastAsia="ru-RU"/>
                      </w:rPr>
                      <w:t>Экономическая теория: конспект лекций</w:t>
                    </w:r>
                  </w:hyperlink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 Таганрог: ТТИ ЮФУ, 2009.</w:t>
                  </w:r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«Труд  и  занятость  в России»: Статистический сборник/ Госкомстат России.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–М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., 2006. </w:t>
                  </w:r>
                </w:p>
                <w:p w:rsidR="001B259A" w:rsidRPr="001B259A" w:rsidRDefault="001B259A" w:rsidP="00CB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Россия  в  цифрах. 2007: Краткий статистический сборник/Госкомстат России. 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–М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., 2007. </w:t>
                  </w:r>
                </w:p>
                <w:p w:rsidR="001B259A" w:rsidRPr="001B259A" w:rsidRDefault="001B259A" w:rsidP="00CB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Государственный  комитет  Российской  Федерации по статистике. «Обследование населения по проблемам занятости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»., 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М.: Февраль 2007. 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Интернет-ресурсы</w:t>
                  </w:r>
                </w:p>
              </w:tc>
              <w:tc>
                <w:tcPr>
                  <w:tcW w:w="8218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http://ru.wikipedia.org Википедия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http://psyfactor.org/personal2.htm Безработица. Виды безработицы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http://уровень-безработицы</w:t>
                  </w:r>
                  <w:proofErr w:type="gramStart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 Занятость и Безработица в Нижегородской Области</w:t>
                  </w:r>
                </w:p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http://www.grandars.ru/student/ekonomicheskaya-teoriya/rynok-truda.html Рынок труда</w:t>
                  </w:r>
                </w:p>
              </w:tc>
            </w:tr>
            <w:tr w:rsidR="001B259A" w:rsidRPr="001B259A" w:rsidTr="00CB7A9F">
              <w:trPr>
                <w:trHeight w:val="425"/>
              </w:trPr>
              <w:tc>
                <w:tcPr>
                  <w:tcW w:w="2272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CCECFF"/>
                  <w:vAlign w:val="center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ресурсы</w:t>
                  </w:r>
                </w:p>
              </w:tc>
              <w:tc>
                <w:tcPr>
                  <w:tcW w:w="8218" w:type="dxa"/>
                  <w:tcBorders>
                    <w:top w:val="single" w:sz="4" w:space="0" w:color="939498"/>
                    <w:left w:val="single" w:sz="4" w:space="0" w:color="939498"/>
                    <w:bottom w:val="single" w:sz="4" w:space="0" w:color="939498"/>
                    <w:right w:val="single" w:sz="4" w:space="0" w:color="939498"/>
                  </w:tcBorders>
                  <w:shd w:val="clear" w:color="auto" w:fill="FFFFFF"/>
                </w:tcPr>
                <w:p w:rsidR="001B259A" w:rsidRPr="001B259A" w:rsidRDefault="001B259A" w:rsidP="00CB7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B259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Статистики</w:t>
                  </w:r>
                </w:p>
              </w:tc>
            </w:tr>
          </w:tbl>
          <w:p w:rsidR="001B259A" w:rsidRDefault="001B259A"/>
        </w:tc>
      </w:tr>
    </w:tbl>
    <w:p w:rsidR="00AC7B20" w:rsidRDefault="00AC7B20" w:rsidP="00AE7119"/>
    <w:sectPr w:rsidR="00AC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41082"/>
    <w:multiLevelType w:val="hybridMultilevel"/>
    <w:tmpl w:val="56CC4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37"/>
    <w:rsid w:val="001B259A"/>
    <w:rsid w:val="00AC7B20"/>
    <w:rsid w:val="00AE7119"/>
    <w:rsid w:val="00BC3D37"/>
    <w:rsid w:val="00D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m2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2013-12-05T15:53:00Z</cp:lastPrinted>
  <dcterms:created xsi:type="dcterms:W3CDTF">2013-12-05T15:34:00Z</dcterms:created>
  <dcterms:modified xsi:type="dcterms:W3CDTF">2013-12-05T15:53:00Z</dcterms:modified>
</cp:coreProperties>
</file>