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Look w:val="04A0"/>
      </w:tblPr>
      <w:tblGrid>
        <w:gridCol w:w="850"/>
        <w:gridCol w:w="7372"/>
        <w:gridCol w:w="850"/>
        <w:gridCol w:w="851"/>
        <w:gridCol w:w="850"/>
      </w:tblGrid>
      <w:tr w:rsidR="00A5456F" w:rsidRPr="00EF50E2" w:rsidTr="00A5456F">
        <w:trPr>
          <w:trHeight w:val="748"/>
        </w:trPr>
        <w:tc>
          <w:tcPr>
            <w:tcW w:w="850" w:type="dxa"/>
            <w:shd w:val="clear" w:color="auto" w:fill="C6D9F1" w:themeFill="text2" w:themeFillTint="33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  <w:r w:rsidRPr="00EF50E2">
              <w:rPr>
                <w:sz w:val="44"/>
                <w:szCs w:val="44"/>
              </w:rPr>
              <w:t>№</w:t>
            </w:r>
          </w:p>
        </w:tc>
        <w:tc>
          <w:tcPr>
            <w:tcW w:w="7372" w:type="dxa"/>
            <w:shd w:val="clear" w:color="auto" w:fill="E5DFEC" w:themeFill="accent4" w:themeFillTint="33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Критерии</w:t>
            </w:r>
          </w:p>
        </w:tc>
        <w:tc>
          <w:tcPr>
            <w:tcW w:w="850" w:type="dxa"/>
            <w:shd w:val="clear" w:color="auto" w:fill="FFFF0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1" w:type="dxa"/>
            <w:shd w:val="clear" w:color="auto" w:fill="92D05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shd w:val="clear" w:color="auto" w:fill="FF000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A5456F" w:rsidRPr="00EF50E2" w:rsidTr="00A5456F">
        <w:trPr>
          <w:trHeight w:val="810"/>
        </w:trPr>
        <w:tc>
          <w:tcPr>
            <w:tcW w:w="850" w:type="dxa"/>
            <w:shd w:val="clear" w:color="auto" w:fill="C6D9F1" w:themeFill="text2" w:themeFillTint="33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7372" w:type="dxa"/>
            <w:shd w:val="clear" w:color="auto" w:fill="FDE9D9" w:themeFill="accent6" w:themeFillTint="33"/>
          </w:tcPr>
          <w:p w:rsidR="00EF50E2" w:rsidRPr="00A5456F" w:rsidRDefault="00EF50E2" w:rsidP="00A5456F">
            <w:pPr>
              <w:rPr>
                <w:sz w:val="36"/>
                <w:szCs w:val="36"/>
              </w:rPr>
            </w:pPr>
            <w:r w:rsidRPr="00A5456F">
              <w:rPr>
                <w:sz w:val="36"/>
                <w:szCs w:val="36"/>
              </w:rPr>
              <w:t>Статья полно отражает цели исследования</w:t>
            </w:r>
          </w:p>
        </w:tc>
        <w:tc>
          <w:tcPr>
            <w:tcW w:w="850" w:type="dxa"/>
            <w:shd w:val="clear" w:color="auto" w:fill="FFFF0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92D05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FF000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</w:tr>
      <w:tr w:rsidR="00A5456F" w:rsidRPr="00EF50E2" w:rsidTr="00A5456F">
        <w:trPr>
          <w:trHeight w:val="810"/>
        </w:trPr>
        <w:tc>
          <w:tcPr>
            <w:tcW w:w="850" w:type="dxa"/>
            <w:shd w:val="clear" w:color="auto" w:fill="C6D9F1" w:themeFill="text2" w:themeFillTint="33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7372" w:type="dxa"/>
            <w:shd w:val="clear" w:color="auto" w:fill="FDE9D9" w:themeFill="accent6" w:themeFillTint="33"/>
          </w:tcPr>
          <w:p w:rsidR="00EF50E2" w:rsidRPr="00A5456F" w:rsidRDefault="00EF50E2" w:rsidP="00A5456F">
            <w:pPr>
              <w:rPr>
                <w:sz w:val="36"/>
                <w:szCs w:val="36"/>
              </w:rPr>
            </w:pPr>
            <w:r w:rsidRPr="00A5456F">
              <w:rPr>
                <w:sz w:val="36"/>
                <w:szCs w:val="36"/>
              </w:rPr>
              <w:t>Статья даёт ответы на ОВП и ВНП</w:t>
            </w:r>
          </w:p>
        </w:tc>
        <w:tc>
          <w:tcPr>
            <w:tcW w:w="850" w:type="dxa"/>
            <w:shd w:val="clear" w:color="auto" w:fill="FFFF0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92D05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FF000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</w:tr>
      <w:tr w:rsidR="00A5456F" w:rsidRPr="00EF50E2" w:rsidTr="00A5456F">
        <w:trPr>
          <w:trHeight w:val="810"/>
        </w:trPr>
        <w:tc>
          <w:tcPr>
            <w:tcW w:w="850" w:type="dxa"/>
            <w:shd w:val="clear" w:color="auto" w:fill="C6D9F1" w:themeFill="text2" w:themeFillTint="33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7372" w:type="dxa"/>
            <w:shd w:val="clear" w:color="auto" w:fill="FDE9D9" w:themeFill="accent6" w:themeFillTint="33"/>
          </w:tcPr>
          <w:p w:rsidR="00EF50E2" w:rsidRPr="00A5456F" w:rsidRDefault="00EF50E2" w:rsidP="00A5456F">
            <w:pPr>
              <w:rPr>
                <w:sz w:val="36"/>
                <w:szCs w:val="36"/>
              </w:rPr>
            </w:pPr>
            <w:proofErr w:type="gramStart"/>
            <w:r w:rsidRPr="00A5456F">
              <w:rPr>
                <w:sz w:val="36"/>
                <w:szCs w:val="36"/>
              </w:rPr>
              <w:t>Информация</w:t>
            </w:r>
            <w:proofErr w:type="gramEnd"/>
            <w:r w:rsidRPr="00A5456F">
              <w:rPr>
                <w:sz w:val="36"/>
                <w:szCs w:val="36"/>
              </w:rPr>
              <w:t xml:space="preserve"> в статье хорошо структурированная, изложена ясно и последовательно</w:t>
            </w:r>
          </w:p>
        </w:tc>
        <w:tc>
          <w:tcPr>
            <w:tcW w:w="850" w:type="dxa"/>
            <w:shd w:val="clear" w:color="auto" w:fill="FFFF0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92D05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FF000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</w:tr>
      <w:tr w:rsidR="00A5456F" w:rsidRPr="00EF50E2" w:rsidTr="00A5456F">
        <w:trPr>
          <w:trHeight w:val="810"/>
        </w:trPr>
        <w:tc>
          <w:tcPr>
            <w:tcW w:w="850" w:type="dxa"/>
            <w:shd w:val="clear" w:color="auto" w:fill="C6D9F1" w:themeFill="text2" w:themeFillTint="33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7372" w:type="dxa"/>
            <w:shd w:val="clear" w:color="auto" w:fill="FDE9D9" w:themeFill="accent6" w:themeFillTint="33"/>
          </w:tcPr>
          <w:p w:rsidR="00EF50E2" w:rsidRPr="00A5456F" w:rsidRDefault="00EF50E2" w:rsidP="00A5456F">
            <w:pPr>
              <w:rPr>
                <w:sz w:val="36"/>
                <w:szCs w:val="36"/>
              </w:rPr>
            </w:pPr>
            <w:r w:rsidRPr="00A5456F">
              <w:rPr>
                <w:sz w:val="36"/>
                <w:szCs w:val="36"/>
              </w:rPr>
              <w:t>Для теоретического исследования использовано более одного источника</w:t>
            </w:r>
          </w:p>
        </w:tc>
        <w:tc>
          <w:tcPr>
            <w:tcW w:w="850" w:type="dxa"/>
            <w:shd w:val="clear" w:color="auto" w:fill="FFFF0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92D05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FF000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</w:tr>
      <w:tr w:rsidR="00A5456F" w:rsidRPr="00EF50E2" w:rsidTr="00A5456F">
        <w:trPr>
          <w:trHeight w:val="810"/>
        </w:trPr>
        <w:tc>
          <w:tcPr>
            <w:tcW w:w="850" w:type="dxa"/>
            <w:shd w:val="clear" w:color="auto" w:fill="C6D9F1" w:themeFill="text2" w:themeFillTint="33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7372" w:type="dxa"/>
            <w:shd w:val="clear" w:color="auto" w:fill="FDE9D9" w:themeFill="accent6" w:themeFillTint="33"/>
          </w:tcPr>
          <w:p w:rsidR="00EF50E2" w:rsidRPr="00A5456F" w:rsidRDefault="00EF50E2" w:rsidP="00A5456F">
            <w:pPr>
              <w:rPr>
                <w:sz w:val="36"/>
                <w:szCs w:val="36"/>
              </w:rPr>
            </w:pPr>
            <w:r w:rsidRPr="00A5456F">
              <w:rPr>
                <w:sz w:val="36"/>
                <w:szCs w:val="36"/>
              </w:rPr>
              <w:t>Эксперименты подтверждают теоретические выводы</w:t>
            </w:r>
          </w:p>
        </w:tc>
        <w:tc>
          <w:tcPr>
            <w:tcW w:w="850" w:type="dxa"/>
            <w:shd w:val="clear" w:color="auto" w:fill="FFFF0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92D05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FF000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</w:tr>
      <w:tr w:rsidR="00A5456F" w:rsidRPr="00EF50E2" w:rsidTr="00A5456F">
        <w:trPr>
          <w:trHeight w:val="748"/>
        </w:trPr>
        <w:tc>
          <w:tcPr>
            <w:tcW w:w="850" w:type="dxa"/>
            <w:shd w:val="clear" w:color="auto" w:fill="C6D9F1" w:themeFill="text2" w:themeFillTint="33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7372" w:type="dxa"/>
            <w:shd w:val="clear" w:color="auto" w:fill="FDE9D9" w:themeFill="accent6" w:themeFillTint="33"/>
          </w:tcPr>
          <w:p w:rsidR="00EF50E2" w:rsidRPr="00A5456F" w:rsidRDefault="00EF50E2" w:rsidP="00A5456F">
            <w:pPr>
              <w:rPr>
                <w:sz w:val="36"/>
                <w:szCs w:val="36"/>
              </w:rPr>
            </w:pPr>
            <w:r w:rsidRPr="00A5456F">
              <w:rPr>
                <w:sz w:val="36"/>
                <w:szCs w:val="36"/>
              </w:rPr>
              <w:t>Отражает понимание</w:t>
            </w:r>
            <w:r w:rsidR="00A5456F" w:rsidRPr="00A5456F">
              <w:rPr>
                <w:sz w:val="36"/>
                <w:szCs w:val="36"/>
              </w:rPr>
              <w:t xml:space="preserve"> механизма восприятия</w:t>
            </w:r>
          </w:p>
        </w:tc>
        <w:tc>
          <w:tcPr>
            <w:tcW w:w="850" w:type="dxa"/>
            <w:shd w:val="clear" w:color="auto" w:fill="FFFF0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92D05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FF000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</w:tr>
      <w:tr w:rsidR="00A5456F" w:rsidRPr="00EF50E2" w:rsidTr="00A5456F">
        <w:trPr>
          <w:trHeight w:val="748"/>
        </w:trPr>
        <w:tc>
          <w:tcPr>
            <w:tcW w:w="850" w:type="dxa"/>
            <w:shd w:val="clear" w:color="auto" w:fill="C6D9F1" w:themeFill="text2" w:themeFillTint="33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7372" w:type="dxa"/>
            <w:shd w:val="clear" w:color="auto" w:fill="FDE9D9" w:themeFill="accent6" w:themeFillTint="33"/>
          </w:tcPr>
          <w:p w:rsidR="00EF50E2" w:rsidRPr="00A5456F" w:rsidRDefault="00A5456F" w:rsidP="00A5456F">
            <w:pPr>
              <w:rPr>
                <w:sz w:val="36"/>
                <w:szCs w:val="36"/>
              </w:rPr>
            </w:pPr>
            <w:r w:rsidRPr="00A5456F">
              <w:rPr>
                <w:sz w:val="36"/>
                <w:szCs w:val="36"/>
              </w:rPr>
              <w:t>Статья не является тупиковой, содержит ссылки на другие страницы</w:t>
            </w:r>
          </w:p>
        </w:tc>
        <w:tc>
          <w:tcPr>
            <w:tcW w:w="850" w:type="dxa"/>
            <w:shd w:val="clear" w:color="auto" w:fill="FFFF0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92D05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FF000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</w:tr>
      <w:tr w:rsidR="00A5456F" w:rsidRPr="00EF50E2" w:rsidTr="00A5456F">
        <w:trPr>
          <w:trHeight w:val="748"/>
        </w:trPr>
        <w:tc>
          <w:tcPr>
            <w:tcW w:w="850" w:type="dxa"/>
            <w:shd w:val="clear" w:color="auto" w:fill="C6D9F1" w:themeFill="text2" w:themeFillTint="33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7372" w:type="dxa"/>
            <w:shd w:val="clear" w:color="auto" w:fill="FDE9D9" w:themeFill="accent6" w:themeFillTint="33"/>
          </w:tcPr>
          <w:p w:rsidR="00EF50E2" w:rsidRPr="00A5456F" w:rsidRDefault="00A5456F" w:rsidP="00A5456F">
            <w:pPr>
              <w:rPr>
                <w:sz w:val="36"/>
                <w:szCs w:val="36"/>
              </w:rPr>
            </w:pPr>
            <w:r w:rsidRPr="00A5456F">
              <w:rPr>
                <w:sz w:val="36"/>
                <w:szCs w:val="36"/>
              </w:rPr>
              <w:t>Гиперссылки не перегружают статью, а делают её более полной и познавательной</w:t>
            </w:r>
          </w:p>
        </w:tc>
        <w:tc>
          <w:tcPr>
            <w:tcW w:w="850" w:type="dxa"/>
            <w:shd w:val="clear" w:color="auto" w:fill="FFFF0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92D05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FF000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</w:tr>
      <w:tr w:rsidR="00A5456F" w:rsidRPr="00EF50E2" w:rsidTr="00A5456F">
        <w:trPr>
          <w:trHeight w:val="748"/>
        </w:trPr>
        <w:tc>
          <w:tcPr>
            <w:tcW w:w="850" w:type="dxa"/>
            <w:shd w:val="clear" w:color="auto" w:fill="C6D9F1" w:themeFill="text2" w:themeFillTint="33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7372" w:type="dxa"/>
            <w:shd w:val="clear" w:color="auto" w:fill="FDE9D9" w:themeFill="accent6" w:themeFillTint="33"/>
          </w:tcPr>
          <w:p w:rsidR="00EF50E2" w:rsidRPr="00A5456F" w:rsidRDefault="00A5456F" w:rsidP="00A5456F">
            <w:pPr>
              <w:rPr>
                <w:sz w:val="36"/>
                <w:szCs w:val="36"/>
              </w:rPr>
            </w:pPr>
            <w:r w:rsidRPr="00A5456F">
              <w:rPr>
                <w:sz w:val="36"/>
                <w:szCs w:val="36"/>
              </w:rPr>
              <w:t>Статья является результатом коллективных усилий</w:t>
            </w:r>
          </w:p>
        </w:tc>
        <w:tc>
          <w:tcPr>
            <w:tcW w:w="850" w:type="dxa"/>
            <w:shd w:val="clear" w:color="auto" w:fill="FFFF0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92D05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FF000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</w:tr>
      <w:tr w:rsidR="00A5456F" w:rsidRPr="00EF50E2" w:rsidTr="00A5456F">
        <w:trPr>
          <w:trHeight w:val="748"/>
        </w:trPr>
        <w:tc>
          <w:tcPr>
            <w:tcW w:w="850" w:type="dxa"/>
            <w:shd w:val="clear" w:color="auto" w:fill="C6D9F1" w:themeFill="text2" w:themeFillTint="33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7372" w:type="dxa"/>
            <w:shd w:val="clear" w:color="auto" w:fill="FDE9D9" w:themeFill="accent6" w:themeFillTint="33"/>
          </w:tcPr>
          <w:p w:rsidR="00EF50E2" w:rsidRPr="00A5456F" w:rsidRDefault="00A5456F" w:rsidP="00A5456F">
            <w:pPr>
              <w:rPr>
                <w:sz w:val="36"/>
                <w:szCs w:val="36"/>
              </w:rPr>
            </w:pPr>
            <w:r w:rsidRPr="00A5456F">
              <w:rPr>
                <w:sz w:val="36"/>
                <w:szCs w:val="36"/>
              </w:rPr>
              <w:t>В статье использованы мультимедийные возможности «</w:t>
            </w:r>
            <w:proofErr w:type="spellStart"/>
            <w:r w:rsidRPr="00A5456F">
              <w:rPr>
                <w:sz w:val="36"/>
                <w:szCs w:val="36"/>
              </w:rPr>
              <w:t>ВикиВики</w:t>
            </w:r>
            <w:proofErr w:type="spellEnd"/>
            <w:r w:rsidRPr="00A5456F">
              <w:rPr>
                <w:sz w:val="36"/>
                <w:szCs w:val="36"/>
              </w:rPr>
              <w:t>»</w:t>
            </w:r>
          </w:p>
        </w:tc>
        <w:tc>
          <w:tcPr>
            <w:tcW w:w="850" w:type="dxa"/>
            <w:shd w:val="clear" w:color="auto" w:fill="FFFF0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92D05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FF000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</w:tr>
      <w:tr w:rsidR="00A5456F" w:rsidRPr="00EF50E2" w:rsidTr="00A5456F">
        <w:trPr>
          <w:trHeight w:val="810"/>
        </w:trPr>
        <w:tc>
          <w:tcPr>
            <w:tcW w:w="850" w:type="dxa"/>
            <w:shd w:val="clear" w:color="auto" w:fill="DAEEF3" w:themeFill="accent5" w:themeFillTint="33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372" w:type="dxa"/>
            <w:shd w:val="clear" w:color="auto" w:fill="DAEEF3" w:themeFill="accent5" w:themeFillTint="33"/>
          </w:tcPr>
          <w:p w:rsidR="00EF50E2" w:rsidRPr="00A5456F" w:rsidRDefault="00A5456F" w:rsidP="00A5456F">
            <w:pPr>
              <w:rPr>
                <w:sz w:val="36"/>
                <w:szCs w:val="36"/>
              </w:rPr>
            </w:pPr>
            <w:r w:rsidRPr="00A5456F">
              <w:rPr>
                <w:sz w:val="36"/>
                <w:szCs w:val="36"/>
              </w:rPr>
              <w:t>итог</w:t>
            </w:r>
          </w:p>
        </w:tc>
        <w:tc>
          <w:tcPr>
            <w:tcW w:w="850" w:type="dxa"/>
            <w:shd w:val="clear" w:color="auto" w:fill="FFFF0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92D05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FF0000"/>
          </w:tcPr>
          <w:p w:rsidR="00EF50E2" w:rsidRPr="00EF50E2" w:rsidRDefault="00EF50E2" w:rsidP="00EF50E2">
            <w:pPr>
              <w:jc w:val="center"/>
              <w:rPr>
                <w:sz w:val="44"/>
                <w:szCs w:val="44"/>
              </w:rPr>
            </w:pPr>
          </w:p>
        </w:tc>
      </w:tr>
    </w:tbl>
    <w:p w:rsidR="00F269DF" w:rsidRPr="00EF50E2" w:rsidRDefault="009A5684" w:rsidP="00EF50E2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rect id="_x0000_s1026" style="position:absolute;left:0;text-align:left;margin-left:152.1pt;margin-top:14.45pt;width:79.4pt;height:60.35pt;rotation:-928920fd;z-index:251658240;mso-position-horizontal-relative:text;mso-position-vertical-relative:text" filled="f" stroked="f">
            <v:textbox>
              <w:txbxContent>
                <w:p w:rsidR="009A5684" w:rsidRPr="009A5684" w:rsidRDefault="009A5684" w:rsidP="009A568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A5684">
                    <w:rPr>
                      <w:b/>
                      <w:sz w:val="32"/>
                      <w:szCs w:val="32"/>
                    </w:rPr>
                    <w:t>Всего балов 20</w:t>
                  </w:r>
                </w:p>
                <w:p w:rsidR="009A5684" w:rsidRDefault="009A5684"/>
              </w:txbxContent>
            </v:textbox>
          </v:rect>
        </w:pict>
      </w:r>
      <w:r w:rsidR="00A5456F">
        <w:rPr>
          <w:noProof/>
          <w:sz w:val="44"/>
          <w:szCs w:val="44"/>
          <w:lang w:eastAsia="ru-RU"/>
        </w:rPr>
        <w:drawing>
          <wp:inline distT="0" distB="0" distL="0" distR="0">
            <wp:extent cx="2507333" cy="2259106"/>
            <wp:effectExtent l="19050" t="0" r="7267" b="0"/>
            <wp:docPr id="3" name="Рисунок 0" descr="shutterstock_71334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713344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488" cy="226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69DF" w:rsidRPr="00EF50E2" w:rsidSect="00F2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F50E2"/>
    <w:rsid w:val="0011093B"/>
    <w:rsid w:val="001C6CD1"/>
    <w:rsid w:val="003125C7"/>
    <w:rsid w:val="009A5684"/>
    <w:rsid w:val="00A5456F"/>
    <w:rsid w:val="00D0261A"/>
    <w:rsid w:val="00EF50E2"/>
    <w:rsid w:val="00F2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VGIPU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2011-11-29T07:24:00Z</dcterms:created>
  <dcterms:modified xsi:type="dcterms:W3CDTF">2011-11-29T08:46:00Z</dcterms:modified>
</cp:coreProperties>
</file>